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55" w:rsidRDefault="00236C55" w:rsidP="00236C55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E857FE" w:rsidRDefault="00236C55" w:rsidP="00236C55">
      <w:pPr>
        <w:pStyle w:val="a3"/>
        <w:tabs>
          <w:tab w:val="left" w:pos="7513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АДМИНИСТРАЦИЯ ОПОЧЕЦКОГО</w:t>
      </w:r>
    </w:p>
    <w:p w:rsidR="00236C55" w:rsidRDefault="00236C55" w:rsidP="00236C55">
      <w:pPr>
        <w:pStyle w:val="a3"/>
        <w:tabs>
          <w:tab w:val="left" w:pos="7513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0B5F94">
        <w:rPr>
          <w:b/>
          <w:bCs/>
        </w:rPr>
        <w:t>МУНИЦИПАЛЬНОГО ОКРУГА</w:t>
      </w:r>
    </w:p>
    <w:p w:rsidR="00236C55" w:rsidRDefault="00A04A81" w:rsidP="00236C55">
      <w:pPr>
        <w:pStyle w:val="a3"/>
        <w:tabs>
          <w:tab w:val="left" w:pos="7513"/>
        </w:tabs>
        <w:spacing w:line="48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236C55">
        <w:rPr>
          <w:b/>
          <w:bCs/>
          <w:sz w:val="32"/>
          <w:szCs w:val="32"/>
        </w:rPr>
        <w:t>ОСТАНОВЛЕНИЕ</w:t>
      </w:r>
    </w:p>
    <w:p w:rsidR="00340130" w:rsidRPr="007A2732" w:rsidRDefault="00340130" w:rsidP="00236C55">
      <w:pPr>
        <w:rPr>
          <w:sz w:val="10"/>
          <w:szCs w:val="28"/>
        </w:rPr>
      </w:pPr>
    </w:p>
    <w:p w:rsidR="00236C55" w:rsidRDefault="00E857FE" w:rsidP="00236C55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3876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36C55">
        <w:rPr>
          <w:sz w:val="28"/>
          <w:szCs w:val="28"/>
        </w:rPr>
        <w:t>.202</w:t>
      </w:r>
      <w:r w:rsidR="001E01D1">
        <w:rPr>
          <w:sz w:val="28"/>
          <w:szCs w:val="28"/>
        </w:rPr>
        <w:t>4</w:t>
      </w:r>
      <w:r>
        <w:rPr>
          <w:sz w:val="28"/>
          <w:szCs w:val="28"/>
        </w:rPr>
        <w:t xml:space="preserve"> г. № 246</w:t>
      </w:r>
    </w:p>
    <w:p w:rsidR="00236C55" w:rsidRDefault="00236C55" w:rsidP="00236C55">
      <w:r>
        <w:t xml:space="preserve">          г. ОПОЧКА</w:t>
      </w:r>
    </w:p>
    <w:p w:rsidR="00236C55" w:rsidRDefault="00236C55" w:rsidP="00236C55"/>
    <w:p w:rsidR="00236C5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EC2F2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Опочецкого </w:t>
      </w:r>
    </w:p>
    <w:p w:rsidR="00EC2F25" w:rsidRDefault="00EC2F2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36C5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689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AC689F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C689F">
        <w:rPr>
          <w:sz w:val="28"/>
          <w:szCs w:val="28"/>
        </w:rPr>
        <w:t>24</w:t>
      </w:r>
      <w:r>
        <w:rPr>
          <w:sz w:val="28"/>
          <w:szCs w:val="28"/>
        </w:rPr>
        <w:t xml:space="preserve">  г. № </w:t>
      </w:r>
      <w:r w:rsidR="00AC689F">
        <w:rPr>
          <w:sz w:val="28"/>
          <w:szCs w:val="28"/>
        </w:rPr>
        <w:t>13</w:t>
      </w:r>
      <w:r>
        <w:rPr>
          <w:sz w:val="28"/>
          <w:szCs w:val="28"/>
        </w:rPr>
        <w:t xml:space="preserve">7    </w:t>
      </w:r>
    </w:p>
    <w:p w:rsidR="000B5F94" w:rsidRDefault="000B5F94" w:rsidP="00236C55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236C55" w:rsidRDefault="00236C55" w:rsidP="00236C55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Опочецкого </w:t>
      </w:r>
      <w:r w:rsidR="00A04A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</w:t>
      </w:r>
      <w:r w:rsidR="00A04A81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A04A8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04A81">
        <w:rPr>
          <w:sz w:val="28"/>
          <w:szCs w:val="28"/>
        </w:rPr>
        <w:t>24 г. № 17</w:t>
      </w:r>
      <w:r>
        <w:rPr>
          <w:sz w:val="28"/>
          <w:szCs w:val="28"/>
        </w:rPr>
        <w:t xml:space="preserve"> «Об утверждении порядка разработки и реализации муниципальных программ»,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 № 203,  Администрация Опочецкого </w:t>
      </w:r>
      <w:r w:rsidR="00A04A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393FA0" w:rsidRPr="00740D59" w:rsidRDefault="00236C55" w:rsidP="00393F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Опочецкого </w:t>
      </w:r>
      <w:r w:rsidR="0051610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</w:t>
      </w:r>
      <w:r w:rsidR="00AC689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AC689F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C689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AC689F">
        <w:rPr>
          <w:sz w:val="28"/>
          <w:szCs w:val="28"/>
        </w:rPr>
        <w:t>13</w:t>
      </w:r>
      <w:r>
        <w:rPr>
          <w:sz w:val="28"/>
          <w:szCs w:val="28"/>
        </w:rPr>
        <w:t xml:space="preserve">7 «Об утверждении муниципальной программы </w:t>
      </w:r>
      <w:r w:rsidR="0051610A" w:rsidRPr="00603AF1">
        <w:rPr>
          <w:sz w:val="28"/>
          <w:szCs w:val="28"/>
        </w:rPr>
        <w:t>«Совершенствование системы муниципального управления в муниципальном образовании Опочецкий муниципальный округ  Псковской области</w:t>
      </w:r>
      <w:r w:rsidR="00DD5828" w:rsidRPr="00603AF1">
        <w:rPr>
          <w:sz w:val="28"/>
          <w:szCs w:val="28"/>
        </w:rPr>
        <w:t xml:space="preserve"> на 2024-2030 годы</w:t>
      </w:r>
      <w:r w:rsidR="0051610A" w:rsidRPr="00603AF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393FA0" w:rsidRPr="00740D59">
        <w:rPr>
          <w:color w:val="000000" w:themeColor="text1"/>
          <w:sz w:val="28"/>
          <w:szCs w:val="28"/>
        </w:rPr>
        <w:t>:</w:t>
      </w:r>
    </w:p>
    <w:p w:rsidR="00236C55" w:rsidRDefault="00236C55" w:rsidP="00236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 приложении к постановлению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Опочецкого </w:t>
      </w:r>
      <w:r w:rsidR="0051610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от </w:t>
      </w:r>
      <w:r w:rsidR="0051610A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51610A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51610A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51610A">
        <w:rPr>
          <w:sz w:val="28"/>
          <w:szCs w:val="28"/>
        </w:rPr>
        <w:t>13</w:t>
      </w:r>
      <w:r>
        <w:rPr>
          <w:sz w:val="28"/>
          <w:szCs w:val="28"/>
        </w:rPr>
        <w:t xml:space="preserve">7 «Об утверждении муниципальной программы </w:t>
      </w:r>
      <w:r w:rsidR="0051610A" w:rsidRPr="00603AF1">
        <w:rPr>
          <w:sz w:val="28"/>
          <w:szCs w:val="28"/>
        </w:rPr>
        <w:t>«Совершенствование системы муниципального управления в муниципальном образовании Опочецкий муниципальный округ  Псковской области</w:t>
      </w:r>
      <w:r w:rsidR="00DD5828" w:rsidRPr="00603AF1">
        <w:rPr>
          <w:sz w:val="28"/>
          <w:szCs w:val="28"/>
        </w:rPr>
        <w:t xml:space="preserve"> на 2024-2030 годы</w:t>
      </w:r>
      <w:r w:rsidR="0051610A" w:rsidRPr="00603AF1">
        <w:rPr>
          <w:sz w:val="28"/>
          <w:szCs w:val="28"/>
        </w:rPr>
        <w:t>»</w:t>
      </w:r>
      <w:r w:rsidR="0051610A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паспорте муниципальной программы строку «Объемы и источники финансирования муниципальной программы» изложить в следующей редакции: </w:t>
      </w:r>
    </w:p>
    <w:tbl>
      <w:tblPr>
        <w:tblW w:w="9783" w:type="dxa"/>
        <w:jc w:val="center"/>
        <w:tblInd w:w="-166" w:type="dxa"/>
        <w:tblLayout w:type="fixed"/>
        <w:tblLook w:val="04A0"/>
      </w:tblPr>
      <w:tblGrid>
        <w:gridCol w:w="1037"/>
        <w:gridCol w:w="1057"/>
        <w:gridCol w:w="1223"/>
        <w:gridCol w:w="1292"/>
        <w:gridCol w:w="992"/>
        <w:gridCol w:w="1171"/>
        <w:gridCol w:w="656"/>
        <w:gridCol w:w="709"/>
        <w:gridCol w:w="823"/>
        <w:gridCol w:w="823"/>
      </w:tblGrid>
      <w:tr w:rsidR="001A4346" w:rsidTr="001A4346">
        <w:trPr>
          <w:trHeight w:val="304"/>
          <w:jc w:val="center"/>
        </w:trPr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(руб.)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ind w:right="1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pPr>
              <w:widowControl w:val="0"/>
              <w:autoSpaceDE w:val="0"/>
              <w:adjustRightInd w:val="0"/>
              <w:spacing w:line="276" w:lineRule="auto"/>
              <w:ind w:righ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1A4346">
            <w:pPr>
              <w:widowControl w:val="0"/>
              <w:autoSpaceDE w:val="0"/>
              <w:adjustRightInd w:val="0"/>
              <w:spacing w:line="276" w:lineRule="auto"/>
              <w:ind w:righ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1A4346" w:rsidTr="001A4346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5 713 497.29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2 182 321.85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2 320 874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4346" w:rsidTr="001A4346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2 909 000.00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959 000.00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974 000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4346" w:rsidTr="001A4346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182 223 694.22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61 877 694.22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60 113 000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60 233 000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4346" w:rsidTr="001A4346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 источники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4346" w:rsidTr="001A4346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Pr="00D81917" w:rsidRDefault="001A4346" w:rsidP="00B40C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190846191,51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Pr="00D81917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65019016,07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63407874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62419301,44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36C55" w:rsidRDefault="00236C55" w:rsidP="00236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Раздел муниципальной программы «Ресурсное обеспечение программы» изложить в следующей редакции: </w:t>
      </w:r>
    </w:p>
    <w:p w:rsidR="00236C55" w:rsidRPr="00CD543D" w:rsidRDefault="00236C55" w:rsidP="00236C55">
      <w:pPr>
        <w:widowControl w:val="0"/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</w:rPr>
        <w:t xml:space="preserve"> </w:t>
      </w:r>
      <w:r>
        <w:rPr>
          <w:sz w:val="28"/>
          <w:szCs w:val="28"/>
        </w:rPr>
        <w:t>Общий объем финансирования программы на 202</w:t>
      </w:r>
      <w:r w:rsidR="008C1DA4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8C1DA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составит </w:t>
      </w:r>
      <w:r>
        <w:rPr>
          <w:sz w:val="28"/>
          <w:szCs w:val="28"/>
          <w:u w:val="single"/>
        </w:rPr>
        <w:t xml:space="preserve"> </w:t>
      </w:r>
      <w:r w:rsidR="001A4346" w:rsidRPr="00CD543D">
        <w:rPr>
          <w:color w:val="000000"/>
          <w:sz w:val="28"/>
          <w:szCs w:val="28"/>
        </w:rPr>
        <w:t>190</w:t>
      </w:r>
      <w:r w:rsidR="00603AF1" w:rsidRPr="00CD543D">
        <w:rPr>
          <w:color w:val="000000"/>
          <w:sz w:val="28"/>
          <w:szCs w:val="28"/>
        </w:rPr>
        <w:t xml:space="preserve"> </w:t>
      </w:r>
      <w:r w:rsidR="001A4346" w:rsidRPr="00CD543D">
        <w:rPr>
          <w:color w:val="000000"/>
          <w:sz w:val="28"/>
          <w:szCs w:val="28"/>
        </w:rPr>
        <w:t>846</w:t>
      </w:r>
      <w:r w:rsidR="00603AF1" w:rsidRPr="00CD543D">
        <w:rPr>
          <w:color w:val="000000"/>
          <w:sz w:val="28"/>
          <w:szCs w:val="28"/>
        </w:rPr>
        <w:t xml:space="preserve"> </w:t>
      </w:r>
      <w:r w:rsidR="001A4346" w:rsidRPr="00CD543D">
        <w:rPr>
          <w:color w:val="000000"/>
          <w:sz w:val="28"/>
          <w:szCs w:val="28"/>
        </w:rPr>
        <w:t xml:space="preserve">191,51 </w:t>
      </w:r>
      <w:r w:rsidRPr="00CD543D">
        <w:rPr>
          <w:color w:val="000000"/>
          <w:sz w:val="28"/>
          <w:szCs w:val="28"/>
        </w:rPr>
        <w:t>рублей, в том числе:</w:t>
      </w:r>
    </w:p>
    <w:p w:rsidR="00236C55" w:rsidRPr="00CD543D" w:rsidRDefault="00236C55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</w:t>
      </w:r>
      <w:r w:rsidR="001A4346" w:rsidRPr="00CD543D">
        <w:rPr>
          <w:sz w:val="28"/>
          <w:szCs w:val="28"/>
        </w:rPr>
        <w:t>4</w:t>
      </w:r>
      <w:r w:rsidRPr="00CD543D">
        <w:rPr>
          <w:sz w:val="28"/>
          <w:szCs w:val="28"/>
        </w:rPr>
        <w:t xml:space="preserve"> год – </w:t>
      </w:r>
      <w:r w:rsidR="008C1DA4" w:rsidRPr="00CD543D">
        <w:rPr>
          <w:color w:val="000000"/>
          <w:sz w:val="28"/>
          <w:szCs w:val="28"/>
        </w:rPr>
        <w:t>65</w:t>
      </w:r>
      <w:r w:rsidRPr="00CD543D">
        <w:rPr>
          <w:color w:val="000000"/>
          <w:sz w:val="28"/>
          <w:szCs w:val="28"/>
        </w:rPr>
        <w:t xml:space="preserve"> </w:t>
      </w:r>
      <w:r w:rsidR="008C1DA4" w:rsidRPr="00CD543D">
        <w:rPr>
          <w:color w:val="000000"/>
          <w:sz w:val="28"/>
          <w:szCs w:val="28"/>
        </w:rPr>
        <w:t>019</w:t>
      </w:r>
      <w:r w:rsidRPr="00CD543D">
        <w:rPr>
          <w:color w:val="000000"/>
          <w:sz w:val="28"/>
          <w:szCs w:val="28"/>
        </w:rPr>
        <w:t> </w:t>
      </w:r>
      <w:r w:rsidR="008C1DA4" w:rsidRPr="00CD543D">
        <w:rPr>
          <w:color w:val="000000"/>
          <w:sz w:val="28"/>
          <w:szCs w:val="28"/>
        </w:rPr>
        <w:t>016</w:t>
      </w:r>
      <w:r w:rsidRPr="00CD543D">
        <w:rPr>
          <w:color w:val="000000"/>
          <w:sz w:val="28"/>
          <w:szCs w:val="28"/>
        </w:rPr>
        <w:t>,</w:t>
      </w:r>
      <w:r w:rsidR="008C1DA4" w:rsidRPr="00CD543D">
        <w:rPr>
          <w:color w:val="000000"/>
          <w:sz w:val="28"/>
          <w:szCs w:val="28"/>
        </w:rPr>
        <w:t>07</w:t>
      </w:r>
      <w:r w:rsidRPr="00CD543D">
        <w:rPr>
          <w:sz w:val="28"/>
          <w:szCs w:val="28"/>
        </w:rPr>
        <w:t xml:space="preserve"> 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2025</w:t>
      </w:r>
      <w:r w:rsidR="00236C55" w:rsidRPr="00CD543D">
        <w:rPr>
          <w:sz w:val="28"/>
          <w:szCs w:val="28"/>
        </w:rPr>
        <w:t xml:space="preserve"> год – </w:t>
      </w:r>
      <w:r w:rsidR="008C1DA4" w:rsidRPr="00CD543D">
        <w:rPr>
          <w:color w:val="000000"/>
          <w:sz w:val="28"/>
          <w:szCs w:val="28"/>
        </w:rPr>
        <w:t>63 407 874,00</w:t>
      </w:r>
      <w:r w:rsidR="008C1DA4" w:rsidRPr="00CD543D">
        <w:rPr>
          <w:sz w:val="28"/>
          <w:szCs w:val="28"/>
        </w:rPr>
        <w:t xml:space="preserve"> </w:t>
      </w:r>
      <w:r w:rsidR="00236C55" w:rsidRPr="00CD543D">
        <w:rPr>
          <w:sz w:val="28"/>
          <w:szCs w:val="28"/>
        </w:rPr>
        <w:t>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2026</w:t>
      </w:r>
      <w:r w:rsidR="00236C55" w:rsidRPr="00CD543D">
        <w:rPr>
          <w:sz w:val="28"/>
          <w:szCs w:val="28"/>
        </w:rPr>
        <w:t xml:space="preserve"> год – 6</w:t>
      </w:r>
      <w:r w:rsidR="008C1DA4" w:rsidRPr="00CD543D">
        <w:rPr>
          <w:sz w:val="28"/>
          <w:szCs w:val="28"/>
        </w:rPr>
        <w:t>2</w:t>
      </w:r>
      <w:r w:rsidR="00236C55" w:rsidRPr="00CD543D">
        <w:rPr>
          <w:sz w:val="28"/>
          <w:szCs w:val="28"/>
        </w:rPr>
        <w:t xml:space="preserve"> </w:t>
      </w:r>
      <w:r w:rsidR="008C1DA4" w:rsidRPr="00CD543D">
        <w:rPr>
          <w:sz w:val="28"/>
          <w:szCs w:val="28"/>
        </w:rPr>
        <w:t>419</w:t>
      </w:r>
      <w:r w:rsidR="00236C55" w:rsidRPr="00CD543D">
        <w:rPr>
          <w:sz w:val="28"/>
          <w:szCs w:val="28"/>
        </w:rPr>
        <w:t xml:space="preserve"> </w:t>
      </w:r>
      <w:r w:rsidR="008C1DA4" w:rsidRPr="00CD543D">
        <w:rPr>
          <w:sz w:val="28"/>
          <w:szCs w:val="28"/>
        </w:rPr>
        <w:t>3</w:t>
      </w:r>
      <w:r w:rsidR="00236C55" w:rsidRPr="00CD543D">
        <w:rPr>
          <w:sz w:val="28"/>
          <w:szCs w:val="28"/>
        </w:rPr>
        <w:t>0</w:t>
      </w:r>
      <w:r w:rsidR="008C1DA4" w:rsidRPr="00CD543D">
        <w:rPr>
          <w:sz w:val="28"/>
          <w:szCs w:val="28"/>
        </w:rPr>
        <w:t>1</w:t>
      </w:r>
      <w:r w:rsidR="00236C55" w:rsidRPr="00CD543D">
        <w:rPr>
          <w:sz w:val="28"/>
          <w:szCs w:val="28"/>
        </w:rPr>
        <w:t>,</w:t>
      </w:r>
      <w:r w:rsidR="008C1DA4" w:rsidRPr="00CD543D">
        <w:rPr>
          <w:sz w:val="28"/>
          <w:szCs w:val="28"/>
        </w:rPr>
        <w:t>44</w:t>
      </w:r>
      <w:r w:rsidR="00236C55" w:rsidRPr="00CD543D">
        <w:rPr>
          <w:sz w:val="28"/>
          <w:szCs w:val="28"/>
        </w:rPr>
        <w:t xml:space="preserve"> 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2027</w:t>
      </w:r>
      <w:r w:rsidR="00236C55" w:rsidRPr="00CD543D">
        <w:rPr>
          <w:sz w:val="28"/>
          <w:szCs w:val="28"/>
        </w:rPr>
        <w:t xml:space="preserve"> год – </w:t>
      </w:r>
      <w:r w:rsidRPr="00CD543D">
        <w:rPr>
          <w:sz w:val="28"/>
          <w:szCs w:val="28"/>
        </w:rPr>
        <w:t xml:space="preserve">0,00 </w:t>
      </w:r>
      <w:r w:rsidR="00236C55" w:rsidRPr="00CD543D">
        <w:rPr>
          <w:sz w:val="28"/>
          <w:szCs w:val="28"/>
        </w:rPr>
        <w:t>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2028</w:t>
      </w:r>
      <w:r w:rsidR="00236C55" w:rsidRPr="00CD543D">
        <w:rPr>
          <w:sz w:val="28"/>
          <w:szCs w:val="28"/>
        </w:rPr>
        <w:t xml:space="preserve"> год – </w:t>
      </w:r>
      <w:r w:rsidRPr="00CD543D">
        <w:rPr>
          <w:sz w:val="28"/>
          <w:szCs w:val="28"/>
        </w:rPr>
        <w:t xml:space="preserve">0,00 </w:t>
      </w:r>
      <w:r w:rsidR="00236C55" w:rsidRPr="00CD543D">
        <w:rPr>
          <w:sz w:val="28"/>
          <w:szCs w:val="28"/>
        </w:rPr>
        <w:t>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2029</w:t>
      </w:r>
      <w:r w:rsidR="00236C55" w:rsidRPr="00CD543D">
        <w:rPr>
          <w:sz w:val="28"/>
          <w:szCs w:val="28"/>
        </w:rPr>
        <w:t xml:space="preserve"> год – </w:t>
      </w:r>
      <w:r w:rsidRPr="00CD543D">
        <w:rPr>
          <w:sz w:val="28"/>
          <w:szCs w:val="28"/>
        </w:rPr>
        <w:t xml:space="preserve">0,00 </w:t>
      </w:r>
      <w:r w:rsidR="00236C55" w:rsidRPr="00CD543D">
        <w:rPr>
          <w:sz w:val="28"/>
          <w:szCs w:val="28"/>
        </w:rPr>
        <w:t>рублей;</w:t>
      </w:r>
    </w:p>
    <w:p w:rsidR="001A4346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2030 год – 0,00 рублей</w:t>
      </w:r>
    </w:p>
    <w:p w:rsidR="00E108D6" w:rsidRDefault="00FA5EF5" w:rsidP="00E108D6">
      <w:pPr>
        <w:ind w:firstLine="720"/>
        <w:jc w:val="both"/>
        <w:rPr>
          <w:sz w:val="28"/>
          <w:szCs w:val="28"/>
        </w:rPr>
      </w:pPr>
      <w:r w:rsidRPr="00CD543D">
        <w:rPr>
          <w:color w:val="000000"/>
          <w:sz w:val="28"/>
          <w:szCs w:val="28"/>
        </w:rPr>
        <w:t>7</w:t>
      </w:r>
      <w:r w:rsidR="00E108D6" w:rsidRPr="00CD543D">
        <w:rPr>
          <w:color w:val="000000"/>
          <w:sz w:val="28"/>
          <w:szCs w:val="28"/>
        </w:rPr>
        <w:t>. В паспорте</w:t>
      </w:r>
      <w:r w:rsidR="00E108D6">
        <w:rPr>
          <w:sz w:val="28"/>
          <w:szCs w:val="28"/>
        </w:rPr>
        <w:t xml:space="preserve"> подпрограммы муниципальной программы «Совершенствование, развитие бюджетного процесса и управление муниципальным долгом» строку «Объемы и источники финансирования подпрограммы муниципальной программы» изложить в следующей редакции: </w:t>
      </w:r>
    </w:p>
    <w:tbl>
      <w:tblPr>
        <w:tblW w:w="9939" w:type="dxa"/>
        <w:jc w:val="center"/>
        <w:tblInd w:w="213" w:type="dxa"/>
        <w:tblLayout w:type="fixed"/>
        <w:tblLook w:val="04A0"/>
      </w:tblPr>
      <w:tblGrid>
        <w:gridCol w:w="1023"/>
        <w:gridCol w:w="1119"/>
        <w:gridCol w:w="1276"/>
        <w:gridCol w:w="1276"/>
        <w:gridCol w:w="1127"/>
        <w:gridCol w:w="1276"/>
        <w:gridCol w:w="709"/>
        <w:gridCol w:w="715"/>
        <w:gridCol w:w="709"/>
        <w:gridCol w:w="709"/>
      </w:tblGrid>
      <w:tr w:rsidR="00383D5A" w:rsidTr="00383D5A">
        <w:trPr>
          <w:trHeight w:val="239"/>
          <w:jc w:val="center"/>
        </w:trPr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Всего (руб.)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1 078 053.29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1 023 460,85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51 440,44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85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  <w:r w:rsidRPr="00547347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  <w:r w:rsidRPr="00547347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бюджет МО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678 422,00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959 474,02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5 859 474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859</w:t>
            </w:r>
            <w:r w:rsidRPr="005473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19 056 475,29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082 934,85</w:t>
            </w:r>
            <w:r w:rsidRPr="005473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5 962 626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010 914,44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08D6" w:rsidRDefault="00FA5EF5" w:rsidP="00E1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8D6">
        <w:rPr>
          <w:sz w:val="28"/>
          <w:szCs w:val="28"/>
        </w:rPr>
        <w:t xml:space="preserve">. Раздел  «Ресурсное обеспечение подпрограммы»  подпрограммы муниципальной программы «Совершенствование, развитие бюджетного процесса и управление муниципальным долгом» изложить в следующей редакции: </w:t>
      </w:r>
    </w:p>
    <w:p w:rsidR="00E108D6" w:rsidRPr="00157589" w:rsidRDefault="00FA5EF5" w:rsidP="00E108D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8D6">
        <w:rPr>
          <w:sz w:val="28"/>
          <w:szCs w:val="28"/>
        </w:rPr>
        <w:t>.1.</w:t>
      </w:r>
      <w:r w:rsidR="00E108D6">
        <w:rPr>
          <w:b/>
        </w:rPr>
        <w:t xml:space="preserve"> </w:t>
      </w:r>
      <w:r w:rsidR="00E108D6">
        <w:rPr>
          <w:sz w:val="28"/>
          <w:szCs w:val="28"/>
        </w:rPr>
        <w:t>Общий объем финансирования подпрограммы на 202</w:t>
      </w:r>
      <w:r w:rsidR="0053619E">
        <w:rPr>
          <w:sz w:val="28"/>
          <w:szCs w:val="28"/>
        </w:rPr>
        <w:t>4</w:t>
      </w:r>
      <w:r w:rsidR="00E108D6">
        <w:rPr>
          <w:sz w:val="28"/>
          <w:szCs w:val="28"/>
        </w:rPr>
        <w:t xml:space="preserve"> - 20</w:t>
      </w:r>
      <w:r w:rsidR="0053619E">
        <w:rPr>
          <w:sz w:val="28"/>
          <w:szCs w:val="28"/>
        </w:rPr>
        <w:t>30</w:t>
      </w:r>
      <w:r w:rsidR="00E108D6">
        <w:rPr>
          <w:sz w:val="28"/>
          <w:szCs w:val="28"/>
        </w:rPr>
        <w:t xml:space="preserve"> годы  </w:t>
      </w:r>
      <w:r w:rsidR="00E108D6" w:rsidRPr="00157589">
        <w:rPr>
          <w:sz w:val="28"/>
          <w:szCs w:val="28"/>
        </w:rPr>
        <w:t xml:space="preserve">составит </w:t>
      </w:r>
      <w:r w:rsidR="00383D5A" w:rsidRPr="00157589">
        <w:rPr>
          <w:sz w:val="28"/>
          <w:szCs w:val="28"/>
        </w:rPr>
        <w:t>19</w:t>
      </w:r>
      <w:r w:rsidR="00E108D6" w:rsidRPr="00157589">
        <w:rPr>
          <w:sz w:val="28"/>
          <w:szCs w:val="28"/>
        </w:rPr>
        <w:t> </w:t>
      </w:r>
      <w:r w:rsidR="00383D5A" w:rsidRPr="00157589">
        <w:rPr>
          <w:sz w:val="28"/>
          <w:szCs w:val="28"/>
        </w:rPr>
        <w:t>056</w:t>
      </w:r>
      <w:r w:rsidR="00E108D6" w:rsidRPr="00157589">
        <w:rPr>
          <w:sz w:val="28"/>
          <w:szCs w:val="28"/>
        </w:rPr>
        <w:t xml:space="preserve"> </w:t>
      </w:r>
      <w:r w:rsidR="00383D5A" w:rsidRPr="00157589">
        <w:rPr>
          <w:sz w:val="28"/>
          <w:szCs w:val="28"/>
        </w:rPr>
        <w:t>475</w:t>
      </w:r>
      <w:r w:rsidR="00E108D6" w:rsidRPr="00157589">
        <w:rPr>
          <w:sz w:val="28"/>
          <w:szCs w:val="28"/>
        </w:rPr>
        <w:t>,</w:t>
      </w:r>
      <w:r w:rsidR="00383D5A" w:rsidRPr="00157589">
        <w:rPr>
          <w:sz w:val="28"/>
          <w:szCs w:val="28"/>
        </w:rPr>
        <w:t>29</w:t>
      </w:r>
      <w:r w:rsidR="00E108D6" w:rsidRPr="00157589">
        <w:rPr>
          <w:sz w:val="28"/>
          <w:szCs w:val="28"/>
        </w:rPr>
        <w:t xml:space="preserve">  рублей, в том числе:</w:t>
      </w:r>
    </w:p>
    <w:p w:rsidR="00C87800" w:rsidRPr="00157589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57589">
        <w:rPr>
          <w:sz w:val="28"/>
          <w:szCs w:val="28"/>
        </w:rPr>
        <w:t>на 2024 год - 7 082 934,85 рублей;</w:t>
      </w:r>
    </w:p>
    <w:p w:rsidR="00C87800" w:rsidRPr="00157589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57589">
        <w:rPr>
          <w:sz w:val="28"/>
          <w:szCs w:val="28"/>
        </w:rPr>
        <w:t>на 2025 год – 5 962 626,00 рублей;</w:t>
      </w:r>
    </w:p>
    <w:p w:rsidR="00C87800" w:rsidRPr="00157589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57589">
        <w:rPr>
          <w:sz w:val="28"/>
          <w:szCs w:val="28"/>
        </w:rPr>
        <w:t>на 2026 год – 6 010 914,44 рублей;</w:t>
      </w:r>
    </w:p>
    <w:p w:rsidR="00C87800" w:rsidRPr="00157589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57589">
        <w:rPr>
          <w:sz w:val="28"/>
          <w:szCs w:val="28"/>
        </w:rPr>
        <w:t>на 2027 год - 0,00 рублей;</w:t>
      </w:r>
    </w:p>
    <w:p w:rsidR="00C87800" w:rsidRPr="00157589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57589">
        <w:rPr>
          <w:sz w:val="28"/>
          <w:szCs w:val="28"/>
        </w:rPr>
        <w:t>на 2028 год - 0,00 рублей;</w:t>
      </w:r>
    </w:p>
    <w:p w:rsidR="00C87800" w:rsidRPr="00157589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57589">
        <w:rPr>
          <w:sz w:val="28"/>
          <w:szCs w:val="28"/>
        </w:rPr>
        <w:t>на 2029 год - 0,00 рублей;</w:t>
      </w:r>
    </w:p>
    <w:p w:rsidR="00C87800" w:rsidRPr="00157589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57589">
        <w:rPr>
          <w:sz w:val="28"/>
          <w:szCs w:val="28"/>
        </w:rPr>
        <w:t>на 2030 год - 0,00 рублей.</w:t>
      </w:r>
    </w:p>
    <w:p w:rsidR="000271F7" w:rsidRDefault="000271F7" w:rsidP="0002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2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подпрограммы муниципальной программы </w:t>
      </w:r>
      <w:r w:rsidR="0051610A" w:rsidRPr="0051610A">
        <w:rPr>
          <w:sz w:val="28"/>
          <w:szCs w:val="28"/>
        </w:rPr>
        <w:t>«Социальная поддержка граждан, социально ориентированных некоммерческих организаций и реализация демографической политики в муниципальном образовании Опочецкий муниципальный округ Псковской области»</w:t>
      </w:r>
      <w:r>
        <w:rPr>
          <w:sz w:val="28"/>
          <w:szCs w:val="28"/>
        </w:rPr>
        <w:t xml:space="preserve"> строку «Объемы и источники финансирования подпрограммы муниципальной программы» изложить в следующей редакции: </w:t>
      </w:r>
    </w:p>
    <w:tbl>
      <w:tblPr>
        <w:tblW w:w="10246" w:type="dxa"/>
        <w:jc w:val="center"/>
        <w:tblInd w:w="501" w:type="dxa"/>
        <w:tblLayout w:type="fixed"/>
        <w:tblLook w:val="04A0"/>
      </w:tblPr>
      <w:tblGrid>
        <w:gridCol w:w="1119"/>
        <w:gridCol w:w="1275"/>
        <w:gridCol w:w="1333"/>
        <w:gridCol w:w="1314"/>
        <w:gridCol w:w="1276"/>
        <w:gridCol w:w="1095"/>
        <w:gridCol w:w="709"/>
        <w:gridCol w:w="709"/>
        <w:gridCol w:w="708"/>
        <w:gridCol w:w="708"/>
      </w:tblGrid>
      <w:tr w:rsidR="00C87800" w:rsidTr="00C87800">
        <w:trPr>
          <w:trHeight w:val="239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DA00C5" w:rsidRDefault="00C87800" w:rsidP="004F46C3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Объемы и источники финансирования подпрограм</w:t>
            </w:r>
            <w:r w:rsidRPr="00DA00C5">
              <w:rPr>
                <w:sz w:val="20"/>
                <w:szCs w:val="20"/>
              </w:rPr>
              <w:lastRenderedPageBreak/>
              <w:t>мы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DA00C5" w:rsidRDefault="00C87800" w:rsidP="004F46C3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DA00C5" w:rsidRDefault="00C87800" w:rsidP="004F46C3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Всего (руб.)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626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6262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626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6262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626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29</w:t>
            </w:r>
            <w:r w:rsidRPr="006262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4 63</w:t>
            </w:r>
            <w:r>
              <w:rPr>
                <w:sz w:val="20"/>
                <w:szCs w:val="20"/>
              </w:rPr>
              <w:t>5</w:t>
            </w:r>
            <w:r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8861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>7722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8861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 xml:space="preserve">областной </w:t>
            </w:r>
            <w:r w:rsidRPr="00DA00C5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lastRenderedPageBreak/>
              <w:t>360 000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120 000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120 000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120 000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бюджет МО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7C527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7C527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516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510</w:t>
            </w:r>
            <w:r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1 793</w:t>
            </w:r>
            <w:r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</w:t>
            </w:r>
            <w:r w:rsidRPr="007C52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2 43</w:t>
            </w:r>
            <w:r>
              <w:rPr>
                <w:sz w:val="20"/>
                <w:szCs w:val="20"/>
              </w:rPr>
              <w:t>7</w:t>
            </w:r>
            <w:r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1 27</w:t>
            </w:r>
            <w:r>
              <w:rPr>
                <w:sz w:val="20"/>
                <w:szCs w:val="20"/>
              </w:rPr>
              <w:t>8</w:t>
            </w:r>
            <w:r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</w:t>
            </w:r>
            <w:r w:rsidRPr="007C52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</w:tbl>
    <w:p w:rsidR="000271F7" w:rsidRDefault="000271F7" w:rsidP="0002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Раздел  «Ресурсное обеспечение подпрограммы»  подпрограммы муниципальной программы </w:t>
      </w:r>
      <w:r w:rsidR="0051610A" w:rsidRPr="0051610A">
        <w:rPr>
          <w:sz w:val="28"/>
          <w:szCs w:val="28"/>
        </w:rPr>
        <w:t>«Социальная поддержка граждан, социально ориентированных некоммерческих организаций и реализация демографической политики в муниципальном образовании Опочецкий муниципальный округ Псковской области»</w:t>
      </w:r>
      <w:r>
        <w:rPr>
          <w:sz w:val="28"/>
          <w:szCs w:val="28"/>
        </w:rPr>
        <w:t xml:space="preserve"> изложить в следующей редакции: </w:t>
      </w:r>
    </w:p>
    <w:p w:rsidR="000271F7" w:rsidRPr="007A2732" w:rsidRDefault="000271F7" w:rsidP="000271F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Общий объем финансирования подпрограммы на 202</w:t>
      </w:r>
      <w:r w:rsidR="00DE2924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DE292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 составит </w:t>
      </w:r>
      <w:r w:rsidRPr="007A2732">
        <w:rPr>
          <w:sz w:val="28"/>
          <w:szCs w:val="28"/>
        </w:rPr>
        <w:t>5 </w:t>
      </w:r>
      <w:r w:rsidR="00022300" w:rsidRPr="007A2732">
        <w:rPr>
          <w:sz w:val="28"/>
          <w:szCs w:val="28"/>
        </w:rPr>
        <w:t>5</w:t>
      </w:r>
      <w:r w:rsidR="007C527F" w:rsidRPr="007A2732">
        <w:rPr>
          <w:sz w:val="28"/>
          <w:szCs w:val="28"/>
        </w:rPr>
        <w:t>10</w:t>
      </w:r>
      <w:r w:rsidRPr="007A2732">
        <w:rPr>
          <w:sz w:val="28"/>
          <w:szCs w:val="28"/>
        </w:rPr>
        <w:t> </w:t>
      </w:r>
      <w:r w:rsidR="007C527F" w:rsidRPr="007A2732">
        <w:rPr>
          <w:sz w:val="28"/>
          <w:szCs w:val="28"/>
        </w:rPr>
        <w:t>444</w:t>
      </w:r>
      <w:r w:rsidRPr="007A2732">
        <w:rPr>
          <w:sz w:val="28"/>
          <w:szCs w:val="28"/>
        </w:rPr>
        <w:t>,</w:t>
      </w:r>
      <w:r w:rsidR="007C527F" w:rsidRPr="007A2732">
        <w:rPr>
          <w:sz w:val="28"/>
          <w:szCs w:val="28"/>
        </w:rPr>
        <w:t xml:space="preserve">00 </w:t>
      </w:r>
      <w:r w:rsidRPr="007A2732">
        <w:rPr>
          <w:sz w:val="28"/>
          <w:szCs w:val="28"/>
        </w:rPr>
        <w:t xml:space="preserve"> рублей, в том числе:</w:t>
      </w:r>
    </w:p>
    <w:p w:rsidR="007C527F" w:rsidRPr="007A2732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32">
        <w:rPr>
          <w:sz w:val="28"/>
          <w:szCs w:val="28"/>
        </w:rPr>
        <w:t>на 2024 год – 1 793 861,00 рублей;</w:t>
      </w:r>
    </w:p>
    <w:p w:rsidR="007C527F" w:rsidRPr="007A2732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32">
        <w:rPr>
          <w:sz w:val="28"/>
          <w:szCs w:val="28"/>
        </w:rPr>
        <w:t>на 2025 год – 2 437 722,00 рублей;</w:t>
      </w:r>
    </w:p>
    <w:p w:rsidR="007C527F" w:rsidRPr="007A2732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32">
        <w:rPr>
          <w:sz w:val="28"/>
          <w:szCs w:val="28"/>
        </w:rPr>
        <w:t>на 2026 год – 1 278 861,00 рублей;</w:t>
      </w:r>
    </w:p>
    <w:p w:rsidR="007C527F" w:rsidRPr="007A2732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32">
        <w:rPr>
          <w:sz w:val="28"/>
          <w:szCs w:val="28"/>
        </w:rPr>
        <w:t>на 2027 год – 0,00 рублей;</w:t>
      </w:r>
    </w:p>
    <w:p w:rsidR="007C527F" w:rsidRPr="007A2732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32">
        <w:rPr>
          <w:sz w:val="28"/>
          <w:szCs w:val="28"/>
        </w:rPr>
        <w:t>на 2028 год – 0,00 рублей;</w:t>
      </w:r>
    </w:p>
    <w:p w:rsidR="007C527F" w:rsidRPr="007A2732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32">
        <w:rPr>
          <w:sz w:val="28"/>
          <w:szCs w:val="28"/>
        </w:rPr>
        <w:t>на 2029 год – 0,00 рублей;</w:t>
      </w:r>
    </w:p>
    <w:p w:rsidR="007C527F" w:rsidRPr="007A2732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32">
        <w:rPr>
          <w:sz w:val="28"/>
          <w:szCs w:val="28"/>
        </w:rPr>
        <w:t>на 2030 год – 0,00 рублей.</w:t>
      </w:r>
    </w:p>
    <w:p w:rsidR="00236C55" w:rsidRDefault="000271F7" w:rsidP="00236C55">
      <w:pPr>
        <w:widowControl w:val="0"/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6C55">
        <w:rPr>
          <w:sz w:val="28"/>
          <w:szCs w:val="28"/>
        </w:rPr>
        <w:t>.</w:t>
      </w:r>
      <w:r w:rsidR="00236C55">
        <w:rPr>
          <w:bCs/>
          <w:color w:val="000000"/>
          <w:sz w:val="28"/>
          <w:szCs w:val="28"/>
        </w:rPr>
        <w:t xml:space="preserve"> Приложение № 3 к муниципальной программе «Ресурсное обеспечение реализации муниципальной программы за счет средств бюджета муниципального образования»  </w:t>
      </w:r>
      <w:r w:rsidR="00236C55">
        <w:rPr>
          <w:sz w:val="28"/>
          <w:szCs w:val="28"/>
        </w:rPr>
        <w:t>изложить в новой редакции, согласно приложению № 1 к настоящему постановлению.</w:t>
      </w:r>
    </w:p>
    <w:p w:rsidR="00236C55" w:rsidRDefault="000271F7" w:rsidP="00236C55">
      <w:pPr>
        <w:widowControl w:val="0"/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36C55">
        <w:rPr>
          <w:sz w:val="28"/>
          <w:szCs w:val="28"/>
        </w:rPr>
        <w:t xml:space="preserve"> Приложение № 4 к муниципальной программе «Прогнозная оценка ресурсного обеспечения реализации муниципальной программы за счет всех источников финансирования» изложить в новой редакции, согласно приложению № 2 к настоящему постановлению.</w:t>
      </w:r>
    </w:p>
    <w:p w:rsidR="00236C55" w:rsidRDefault="000271F7" w:rsidP="0023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36C55">
        <w:rPr>
          <w:sz w:val="28"/>
          <w:szCs w:val="28"/>
        </w:rPr>
        <w:t xml:space="preserve">. Обнародовать настоящее постановление на официальном сайте Администрации Опочецкого </w:t>
      </w:r>
      <w:r w:rsidR="00A04A81">
        <w:rPr>
          <w:sz w:val="28"/>
          <w:szCs w:val="28"/>
        </w:rPr>
        <w:t>муниципального округа</w:t>
      </w:r>
      <w:r w:rsidR="00236C55">
        <w:rPr>
          <w:sz w:val="28"/>
          <w:szCs w:val="28"/>
        </w:rPr>
        <w:t xml:space="preserve"> в сети Интернет.</w:t>
      </w:r>
    </w:p>
    <w:p w:rsidR="00236C55" w:rsidRDefault="00236C55" w:rsidP="00236C55">
      <w:pPr>
        <w:tabs>
          <w:tab w:val="left" w:pos="567"/>
          <w:tab w:val="left" w:pos="851"/>
        </w:tabs>
        <w:autoSpaceDE w:val="0"/>
        <w:adjustRightInd w:val="0"/>
        <w:spacing w:line="240" w:lineRule="atLeast"/>
        <w:ind w:firstLine="709"/>
        <w:jc w:val="both"/>
        <w:rPr>
          <w:sz w:val="22"/>
          <w:szCs w:val="28"/>
        </w:rPr>
      </w:pPr>
    </w:p>
    <w:p w:rsidR="007A2732" w:rsidRDefault="007A2732" w:rsidP="00236C55">
      <w:pPr>
        <w:tabs>
          <w:tab w:val="left" w:pos="567"/>
          <w:tab w:val="left" w:pos="851"/>
        </w:tabs>
        <w:autoSpaceDE w:val="0"/>
        <w:adjustRightInd w:val="0"/>
        <w:spacing w:line="240" w:lineRule="atLeast"/>
        <w:ind w:firstLine="709"/>
        <w:jc w:val="both"/>
        <w:rPr>
          <w:sz w:val="22"/>
          <w:szCs w:val="28"/>
        </w:rPr>
      </w:pPr>
    </w:p>
    <w:p w:rsidR="007A2732" w:rsidRPr="00254F6A" w:rsidRDefault="00236C55" w:rsidP="007A27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732" w:rsidRPr="00254F6A">
        <w:rPr>
          <w:sz w:val="28"/>
          <w:szCs w:val="28"/>
        </w:rPr>
        <w:t xml:space="preserve">Глава Опочецкого  </w:t>
      </w:r>
    </w:p>
    <w:p w:rsidR="007A2732" w:rsidRPr="00254F6A" w:rsidRDefault="007A2732" w:rsidP="007A2732">
      <w:pPr>
        <w:rPr>
          <w:sz w:val="28"/>
          <w:szCs w:val="28"/>
        </w:rPr>
      </w:pPr>
      <w:r w:rsidRPr="00254F6A">
        <w:rPr>
          <w:sz w:val="28"/>
          <w:szCs w:val="28"/>
        </w:rPr>
        <w:t>муниципального округа                                                                              Ю.А.Ильин</w:t>
      </w:r>
    </w:p>
    <w:p w:rsidR="006F39BE" w:rsidRDefault="006F39BE" w:rsidP="006F39BE">
      <w:pPr>
        <w:rPr>
          <w:sz w:val="28"/>
          <w:szCs w:val="28"/>
          <w:highlight w:val="yellow"/>
        </w:rPr>
      </w:pPr>
    </w:p>
    <w:p w:rsidR="006F39BE" w:rsidRPr="006F39BE" w:rsidRDefault="006F39BE" w:rsidP="006F39BE">
      <w:pPr>
        <w:rPr>
          <w:sz w:val="28"/>
          <w:szCs w:val="28"/>
        </w:rPr>
      </w:pPr>
      <w:r w:rsidRPr="006F39BE">
        <w:rPr>
          <w:sz w:val="28"/>
          <w:szCs w:val="28"/>
        </w:rPr>
        <w:t>Верно.</w:t>
      </w:r>
    </w:p>
    <w:p w:rsidR="006F39BE" w:rsidRPr="006F39BE" w:rsidRDefault="006F39BE" w:rsidP="006F39BE">
      <w:pPr>
        <w:rPr>
          <w:sz w:val="28"/>
          <w:szCs w:val="28"/>
        </w:rPr>
      </w:pPr>
      <w:r w:rsidRPr="006F39BE">
        <w:rPr>
          <w:sz w:val="28"/>
          <w:szCs w:val="28"/>
        </w:rPr>
        <w:t>Управляющий делами                                                                                Л.В.Зирбуева</w:t>
      </w:r>
    </w:p>
    <w:p w:rsidR="006F39BE" w:rsidRPr="00123F72" w:rsidRDefault="006F39BE" w:rsidP="006F39BE">
      <w:pPr>
        <w:rPr>
          <w:sz w:val="28"/>
          <w:szCs w:val="28"/>
        </w:rPr>
      </w:pPr>
      <w:r w:rsidRPr="006F39BE">
        <w:rPr>
          <w:sz w:val="28"/>
          <w:szCs w:val="28"/>
        </w:rPr>
        <w:t>18.03.2024 г.</w:t>
      </w:r>
    </w:p>
    <w:p w:rsidR="007A2732" w:rsidRPr="00254F6A" w:rsidRDefault="007A2732" w:rsidP="007A2732">
      <w:pPr>
        <w:rPr>
          <w:sz w:val="28"/>
          <w:szCs w:val="28"/>
        </w:rPr>
      </w:pPr>
    </w:p>
    <w:p w:rsidR="00254F6A" w:rsidRDefault="00254F6A" w:rsidP="00254F6A">
      <w:pPr>
        <w:rPr>
          <w:sz w:val="28"/>
          <w:szCs w:val="28"/>
        </w:rPr>
      </w:pPr>
    </w:p>
    <w:p w:rsidR="00254F6A" w:rsidRDefault="00254F6A">
      <w:pPr>
        <w:autoSpaceDN/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6C55" w:rsidRDefault="00236C55" w:rsidP="00236C55">
      <w:pPr>
        <w:autoSpaceDN/>
        <w:rPr>
          <w:sz w:val="28"/>
          <w:szCs w:val="28"/>
        </w:rPr>
        <w:sectPr w:rsidR="00236C55" w:rsidSect="009559D0">
          <w:pgSz w:w="11906" w:h="16838"/>
          <w:pgMar w:top="1134" w:right="567" w:bottom="1134" w:left="1134" w:header="709" w:footer="709" w:gutter="0"/>
          <w:cols w:space="720"/>
        </w:sectPr>
      </w:pPr>
    </w:p>
    <w:p w:rsidR="00236C55" w:rsidRDefault="00236C55"/>
    <w:tbl>
      <w:tblPr>
        <w:tblW w:w="15610" w:type="dxa"/>
        <w:tblInd w:w="91" w:type="dxa"/>
        <w:tblLayout w:type="fixed"/>
        <w:tblLook w:val="04A0"/>
      </w:tblPr>
      <w:tblGrid>
        <w:gridCol w:w="616"/>
        <w:gridCol w:w="3517"/>
        <w:gridCol w:w="2349"/>
        <w:gridCol w:w="991"/>
        <w:gridCol w:w="991"/>
        <w:gridCol w:w="991"/>
        <w:gridCol w:w="991"/>
        <w:gridCol w:w="991"/>
        <w:gridCol w:w="991"/>
        <w:gridCol w:w="3182"/>
      </w:tblGrid>
      <w:tr w:rsidR="00236C55" w:rsidRPr="00392A06" w:rsidTr="00CC44C6">
        <w:trPr>
          <w:trHeight w:val="255"/>
        </w:trPr>
        <w:tc>
          <w:tcPr>
            <w:tcW w:w="1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AF1" w:rsidRDefault="00603AF1" w:rsidP="00254F6A">
            <w:pPr>
              <w:rPr>
                <w:color w:val="000000"/>
                <w:sz w:val="20"/>
                <w:szCs w:val="20"/>
              </w:rPr>
            </w:pPr>
          </w:p>
          <w:p w:rsidR="00236C55" w:rsidRPr="00392A06" w:rsidRDefault="00236C55" w:rsidP="00236C55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>Приложение №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236C55" w:rsidP="00236C55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625E2A" w:rsidP="00516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51610A">
              <w:rPr>
                <w:color w:val="000000"/>
                <w:sz w:val="20"/>
                <w:szCs w:val="20"/>
              </w:rPr>
              <w:t xml:space="preserve">Совершенствование системы </w:t>
            </w:r>
            <w:proofErr w:type="gramStart"/>
            <w:r w:rsidR="0051610A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51610A" w:rsidP="00236C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управления в муниципальном образовании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236C55" w:rsidP="00625E2A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 xml:space="preserve">Опочецкий </w:t>
            </w:r>
            <w:r w:rsidR="0051610A">
              <w:rPr>
                <w:color w:val="000000"/>
                <w:sz w:val="20"/>
                <w:szCs w:val="20"/>
              </w:rPr>
              <w:t>муниципальный округ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625E2A" w:rsidP="00625E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Псковской области на 2024-2030 годы»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236C55" w:rsidP="00236C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61E52" w:rsidRPr="00C61E52" w:rsidTr="00CC44C6">
        <w:trPr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C70A3" w:rsidRDefault="005C70A3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tbl>
      <w:tblPr>
        <w:tblpPr w:leftFromText="180" w:rightFromText="180" w:vertAnchor="text" w:tblpX="91" w:tblpY="1"/>
        <w:tblOverlap w:val="never"/>
        <w:tblW w:w="16817" w:type="dxa"/>
        <w:tblLook w:val="04A0"/>
      </w:tblPr>
      <w:tblGrid>
        <w:gridCol w:w="616"/>
        <w:gridCol w:w="3171"/>
        <w:gridCol w:w="2690"/>
        <w:gridCol w:w="266"/>
        <w:gridCol w:w="1355"/>
        <w:gridCol w:w="1200"/>
        <w:gridCol w:w="208"/>
        <w:gridCol w:w="1200"/>
        <w:gridCol w:w="207"/>
        <w:gridCol w:w="709"/>
        <w:gridCol w:w="498"/>
        <w:gridCol w:w="211"/>
        <w:gridCol w:w="498"/>
        <w:gridCol w:w="349"/>
        <w:gridCol w:w="357"/>
        <w:gridCol w:w="400"/>
        <w:gridCol w:w="445"/>
        <w:gridCol w:w="757"/>
        <w:gridCol w:w="488"/>
        <w:gridCol w:w="1192"/>
      </w:tblGrid>
      <w:tr w:rsidR="00305822" w:rsidRPr="00305822" w:rsidTr="00305822">
        <w:trPr>
          <w:gridAfter w:val="1"/>
          <w:wAfter w:w="1197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822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Совершенствование системы муниципального управления в муниципальном образовании Опочецкий муниципальный округ Псковской области на 2024-2030 годы на 01.01.2024 - 31.12.2030 гг.</w:t>
            </w:r>
          </w:p>
        </w:tc>
      </w:tr>
      <w:tr w:rsidR="00305822" w:rsidRPr="00305822" w:rsidTr="00305822">
        <w:trPr>
          <w:gridAfter w:val="1"/>
          <w:wAfter w:w="1197" w:type="dxa"/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05822" w:rsidRPr="00305822" w:rsidTr="00305822">
        <w:trPr>
          <w:gridAfter w:val="1"/>
          <w:wAfter w:w="1197" w:type="dxa"/>
          <w:trHeight w:val="25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13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305822" w:rsidRPr="00305822" w:rsidTr="00305822">
        <w:trPr>
          <w:gridAfter w:val="1"/>
          <w:wAfter w:w="1197" w:type="dxa"/>
          <w:trHeight w:val="49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8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305822" w:rsidRPr="00305822" w:rsidTr="00305822">
        <w:trPr>
          <w:gridAfter w:val="1"/>
          <w:wAfter w:w="1197" w:type="dxa"/>
          <w:trHeight w:val="28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05822" w:rsidRPr="00305822" w:rsidTr="00305822">
        <w:trPr>
          <w:gridAfter w:val="1"/>
          <w:wAfter w:w="1197" w:type="dxa"/>
          <w:trHeight w:val="75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Муниципальная программа «Совершенствование системы муниципального управления в муниципальном образовании Опочецкий муниципальный округ Псковской области на 2024-2030 годы»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61 877 694.22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60 112 999.10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60 232 999.10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182 223 694.22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56 018 220.22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54 253 526.00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54 373 526.00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164 645 272.22</w:t>
            </w:r>
          </w:p>
        </w:tc>
      </w:tr>
      <w:tr w:rsidR="00305822" w:rsidRPr="00305822" w:rsidTr="00305822">
        <w:trPr>
          <w:gridAfter w:val="1"/>
          <w:wAfter w:w="1197" w:type="dxa"/>
          <w:trHeight w:val="58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Подпрограмма «Обеспечение выполнения муниципальных функций»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305822" w:rsidRPr="00305822" w:rsidTr="00305822">
        <w:trPr>
          <w:gridAfter w:val="1"/>
          <w:wAfter w:w="1197" w:type="dxa"/>
          <w:trHeight w:val="7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305822" w:rsidRPr="00305822" w:rsidTr="00305822">
        <w:trPr>
          <w:gridAfter w:val="1"/>
          <w:wAfter w:w="1197" w:type="dxa"/>
          <w:trHeight w:val="8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«Возмещение затрат по коммунальным услугам»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8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«Расходы на выплаты по оплате труда и обеспечение муниципальных органов»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131 392 623.00</w:t>
            </w:r>
          </w:p>
        </w:tc>
      </w:tr>
      <w:tr w:rsidR="00305822" w:rsidRPr="00305822" w:rsidTr="00305822">
        <w:trPr>
          <w:gridAfter w:val="1"/>
          <w:wAfter w:w="1197" w:type="dxa"/>
          <w:trHeight w:val="8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305822" w:rsidRPr="00305822" w:rsidTr="00305822">
        <w:trPr>
          <w:gridAfter w:val="1"/>
          <w:wAfter w:w="1197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Подпрограмма «Обеспечение общего порядка и противодействия коррупции»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9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Основное мероприятие «Противодействие коррупции и обеспечение общественного порядка в мунициапальном образовании»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9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8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«Содержание единой дежурно-диспетчерской службы»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6 450 000.00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3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5 959 474.00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17 678 422.00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305822" w:rsidRPr="00305822" w:rsidTr="00305822">
        <w:trPr>
          <w:gridAfter w:val="1"/>
          <w:wAfter w:w="1197" w:type="dxa"/>
          <w:trHeight w:val="3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305822" w:rsidRPr="00305822" w:rsidTr="00305822">
        <w:trPr>
          <w:gridAfter w:val="1"/>
          <w:wAfter w:w="1197" w:type="dxa"/>
          <w:trHeight w:val="13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«Внедрение программно-целевых принципов организации  деятельности органов местного самоуправления»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«Обеспечение деятельности финансовых органов»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13 769 100.00</w:t>
            </w:r>
          </w:p>
        </w:tc>
      </w:tr>
      <w:tr w:rsidR="00305822" w:rsidRPr="00305822" w:rsidTr="00305822">
        <w:trPr>
          <w:gridAfter w:val="1"/>
          <w:wAfter w:w="1197" w:type="dxa"/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305822" w:rsidRPr="00305822" w:rsidTr="00305822">
        <w:trPr>
          <w:gridAfter w:val="1"/>
          <w:wAfter w:w="1197" w:type="dxa"/>
          <w:trHeight w:val="7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 xml:space="preserve">Основное мероприятие «Реализация органами местного самоуправления отдельных </w:t>
            </w:r>
            <w:r w:rsidRPr="00305822">
              <w:rPr>
                <w:color w:val="000000"/>
                <w:sz w:val="20"/>
                <w:szCs w:val="20"/>
              </w:rPr>
              <w:lastRenderedPageBreak/>
              <w:t>переданных государственных полномочий»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63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31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«Софинансирование проведения мероприятий по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8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Подпрограмма «Социальная поддержка граждан, социальн</w:t>
            </w:r>
            <w:proofErr w:type="gramStart"/>
            <w:r w:rsidRPr="00305822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305822">
              <w:rPr>
                <w:color w:val="000000"/>
                <w:sz w:val="20"/>
                <w:szCs w:val="20"/>
              </w:rPr>
              <w:t xml:space="preserve"> ориентированных некоммерческих организаций и реализация демографической политики в муниципальном образовании»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05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7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24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«Материальная помощь на ремонт жилых помещений, принадлежащих инвалидам, участникам Великой Отечественной войны, ветеранам Великой Отечественной войны, из числа награжденных знаком "Жителю блокадного Ленинграда"»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9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«Осуществление единовременной 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6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«Софинансирование на реализацию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6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«Финансовое обеспечение мероприятий по поддержке отдельных категорий граждан и некоммерческих организаций на территории муниципального образования»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305822" w:rsidRPr="00305822" w:rsidTr="00305822">
        <w:trPr>
          <w:gridAfter w:val="1"/>
          <w:wAfter w:w="1197" w:type="dxa"/>
          <w:trHeight w:val="11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Мероприятие «Финансовое обеспечение представительских и прочих расходов муниципального образования»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242 000.00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242 000.00</w:t>
            </w:r>
          </w:p>
        </w:tc>
      </w:tr>
      <w:tr w:rsidR="00305822" w:rsidRPr="00305822" w:rsidTr="00305822">
        <w:trPr>
          <w:trHeight w:val="162"/>
        </w:trPr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822" w:rsidRPr="00305822" w:rsidRDefault="00305822" w:rsidP="00305822">
            <w:pPr>
              <w:autoSpaceDN/>
              <w:rPr>
                <w:color w:val="000000"/>
                <w:sz w:val="20"/>
                <w:szCs w:val="20"/>
              </w:rPr>
            </w:pPr>
            <w:r w:rsidRPr="0030582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FB05D3" w:rsidRDefault="00DE3851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FB05D3" w:rsidRPr="00177456">
        <w:rPr>
          <w:sz w:val="18"/>
          <w:szCs w:val="18"/>
        </w:rPr>
        <w:t>риложение № 2</w:t>
      </w:r>
    </w:p>
    <w:p w:rsidR="00FB05D3" w:rsidRDefault="00FB05D3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</w:t>
      </w:r>
    </w:p>
    <w:tbl>
      <w:tblPr>
        <w:tblW w:w="15610" w:type="dxa"/>
        <w:tblInd w:w="91" w:type="dxa"/>
        <w:tblLayout w:type="fixed"/>
        <w:tblLook w:val="04A0"/>
      </w:tblPr>
      <w:tblGrid>
        <w:gridCol w:w="584"/>
        <w:gridCol w:w="2269"/>
        <w:gridCol w:w="566"/>
        <w:gridCol w:w="1364"/>
        <w:gridCol w:w="337"/>
        <w:gridCol w:w="1344"/>
        <w:gridCol w:w="357"/>
        <w:gridCol w:w="690"/>
        <w:gridCol w:w="728"/>
        <w:gridCol w:w="336"/>
        <w:gridCol w:w="1081"/>
        <w:gridCol w:w="15"/>
        <w:gridCol w:w="1096"/>
        <w:gridCol w:w="307"/>
        <w:gridCol w:w="709"/>
        <w:gridCol w:w="73"/>
        <w:gridCol w:w="635"/>
        <w:gridCol w:w="438"/>
        <w:gridCol w:w="271"/>
        <w:gridCol w:w="851"/>
        <w:gridCol w:w="1559"/>
      </w:tblGrid>
      <w:tr w:rsidR="00625E2A" w:rsidRPr="00392A06" w:rsidTr="00186EE5">
        <w:trPr>
          <w:trHeight w:val="255"/>
        </w:trPr>
        <w:tc>
          <w:tcPr>
            <w:tcW w:w="156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«Совершенствование системы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625E2A" w:rsidRPr="00392A06" w:rsidTr="00186EE5">
        <w:trPr>
          <w:trHeight w:val="255"/>
        </w:trPr>
        <w:tc>
          <w:tcPr>
            <w:tcW w:w="156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управления в муниципальном образовании</w:t>
            </w:r>
          </w:p>
        </w:tc>
      </w:tr>
      <w:tr w:rsidR="00625E2A" w:rsidRPr="00392A06" w:rsidTr="00186EE5">
        <w:trPr>
          <w:trHeight w:val="255"/>
        </w:trPr>
        <w:tc>
          <w:tcPr>
            <w:tcW w:w="156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 xml:space="preserve">Опочецкий </w:t>
            </w:r>
            <w:r>
              <w:rPr>
                <w:color w:val="000000"/>
                <w:sz w:val="20"/>
                <w:szCs w:val="20"/>
              </w:rPr>
              <w:t>муниципальный округ</w:t>
            </w:r>
          </w:p>
        </w:tc>
      </w:tr>
      <w:tr w:rsidR="00625E2A" w:rsidRPr="00392A06" w:rsidTr="00186EE5">
        <w:trPr>
          <w:trHeight w:val="255"/>
        </w:trPr>
        <w:tc>
          <w:tcPr>
            <w:tcW w:w="156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Псковской области на 2024-2030 годы»</w:t>
            </w:r>
          </w:p>
        </w:tc>
      </w:tr>
      <w:tr w:rsidR="00740D59" w:rsidRPr="00740D59" w:rsidTr="00186EE5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6EE5" w:rsidRPr="00186EE5" w:rsidTr="00186EE5">
        <w:trPr>
          <w:trHeight w:val="54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EE5"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</w:t>
            </w:r>
            <w:r w:rsidRPr="00186EE5">
              <w:rPr>
                <w:b/>
                <w:bCs/>
                <w:color w:val="000000"/>
                <w:sz w:val="20"/>
                <w:szCs w:val="20"/>
              </w:rPr>
              <w:br/>
              <w:t>ПРОГРАММЫ ЗА СЧЕТ ВСЕХ ИСТОЧНИКОВ ФИНАНСИРОВАНИЯ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(2024 - 2030) Совершенствование системы муниципального управления в муниципальном образовании Опочецкий муниципальный округ Псковской области на 2024-2030 годы</w:t>
            </w:r>
          </w:p>
        </w:tc>
      </w:tr>
      <w:tr w:rsidR="00186EE5" w:rsidRPr="00186EE5" w:rsidTr="00186EE5">
        <w:trPr>
          <w:trHeight w:val="2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86EE5" w:rsidRPr="00186EE5" w:rsidTr="00186EE5">
        <w:trPr>
          <w:trHeight w:val="23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186EE5" w:rsidRPr="00186EE5" w:rsidTr="00186EE5">
        <w:trPr>
          <w:trHeight w:val="289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86EE5" w:rsidRPr="00186EE5" w:rsidTr="00186EE5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Муниципальная программа «Совершенствование системы муниципального управления в муниципальном образовании Опочецкий муниципальный округ Псковской области на 2024-2030 годы»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65 019 016.07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63 407 874.00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62 419 301.44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190 846 191.51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2 182 321.85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2 320 874.00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5 713 497.29</w:t>
            </w:r>
          </w:p>
        </w:tc>
      </w:tr>
      <w:tr w:rsidR="00186EE5" w:rsidRPr="00186EE5" w:rsidTr="00186EE5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959 000.00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974 000.00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2 909 000.00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61 877 694.22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60 113 000.00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60 233 000.00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182 223 694.22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59 159 542.07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57 548 400.00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56 559 827.44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173 267 769.51</w:t>
            </w:r>
          </w:p>
        </w:tc>
      </w:tr>
      <w:tr w:rsidR="00186EE5" w:rsidRPr="00186EE5" w:rsidTr="00186EE5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2 182 321.85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2 320 874.00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5 713 497.29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959 000.00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974 000.00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2 909 000.00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56 018 220.22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54 253 526.00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54 373 526.00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164 645 272.22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3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Подпрограмма «Обеспечение выполнения муниципальных функций»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53 981 220.22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159 816 272.22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53 981 220.22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159 816 272.22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53 981 220.22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159 816 272.22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53 981 220.22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159 816 272.22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53 243 220.22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157 570 272.22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«Возмещение затрат по коммунальным услугам»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Мероприятие «Оценка недвижимости, признание прав регулирования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отношений по муниципальной собственности»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«Расходы на выплаты по оплате труда и обеспечение муниципальных органов»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131 392 623.00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131 392 623.00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131 392 623.00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131 392 623.00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областной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«Расходы на выполнение государственных полномочий по образованию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Подпрограмма «Обеспечение общего порядка и противодействия коррупции»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Основное мероприятие «Противодействие коррупции и обеспечение общественного порядка в мунициапальном образовании»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2 160 000.00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Мероприятие «Расходы на исполнение государственных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«Содержание единой дежурно-диспетчерской службы»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6 450 000.00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7 082 934.85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5 962 626.00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6 010 914.44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19 056 475.29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5 959 474.00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17 678 422.00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областной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17 578 422.00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«Внедрение программно-целевых принципов организации  деятельности органов местного самоуправления»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«Обеспечение деятельности финансовых органов»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13 769 100.00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13 769 100.00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13 769 100.00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13 769 100.00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3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«Обустройство и восстановление воинских захоронений, находящихся в государственной (муниципальной) собственности»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186EE5" w:rsidRPr="00186EE5" w:rsidTr="00186EE5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Мероприятие «Ремонт (реконструкция) воинских захоронений, памятников и памятных знаков,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«Софинансирование проведения мероприятий по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186EE5" w:rsidRPr="00186EE5" w:rsidTr="00186EE5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Подпрограмма «Социальная поддержка граждан, социальн</w:t>
            </w:r>
            <w:proofErr w:type="gramStart"/>
            <w:r w:rsidRPr="00186EE5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186EE5">
              <w:rPr>
                <w:color w:val="000000"/>
                <w:sz w:val="20"/>
                <w:szCs w:val="20"/>
              </w:rPr>
              <w:t xml:space="preserve"> ориентированных некоммерческих организаций и реализация демографической политики в муниципальном образовании»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1 793 861.00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5 510 444.00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1 793 861.00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5 510 444.00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3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1 793 861.00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5 510 444.00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1 793 861.00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5 510 444.00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360 000.00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3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«Материальная помощь на ремонт жилых помещений, принадлежащих инвалидам, участникам Великой Отечественной войны, ветеранам Великой Отечественной войны, из числа награжденных знаком "Жителю блокадного Ленинграда"»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4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«Мероприятия активной политики и дополнительных мероприятий в сфере занятости населения»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«Осуществление единовременной 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«Предоставление жилых помещений детям-сиротам и детям</w:t>
            </w:r>
            <w:proofErr w:type="gramStart"/>
            <w:r w:rsidRPr="00186EE5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186EE5">
              <w:rPr>
                <w:color w:val="000000"/>
                <w:sz w:val="20"/>
                <w:szCs w:val="20"/>
              </w:rPr>
              <w:t>ставшимся без попечения родителей,»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4 635 444.00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Мероприятие «Расходы на осуществление органами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местного самоуправления отдельных государственных полномочий в сфере увековечивания памяти погибших при защите Отечества»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«Реализация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«Софинансирование на реализацию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 xml:space="preserve">областной </w:t>
            </w:r>
            <w:r w:rsidRPr="00186EE5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«Финансовое обеспечение мероприятий по поддержке отдельных категорий граждан и некоммерческих организаций на территории муниципального образования»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7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Мероприятие «Финансовое обеспечение представительских и прочих расходов муниципального образования»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242 000.00</w:t>
            </w:r>
          </w:p>
        </w:tc>
      </w:tr>
      <w:tr w:rsidR="00186EE5" w:rsidRPr="00186EE5" w:rsidTr="00186EE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EE5" w:rsidRPr="00186EE5" w:rsidRDefault="00186EE5" w:rsidP="00186EE5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86EE5"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740D59" w:rsidRDefault="00740D59" w:rsidP="00FB05D3">
      <w:pPr>
        <w:widowControl w:val="0"/>
        <w:autoSpaceDE w:val="0"/>
        <w:adjustRightInd w:val="0"/>
        <w:ind w:left="11057" w:firstLine="142"/>
        <w:jc w:val="right"/>
        <w:rPr>
          <w:sz w:val="18"/>
          <w:szCs w:val="18"/>
        </w:rPr>
      </w:pPr>
    </w:p>
    <w:sectPr w:rsidR="00740D59" w:rsidSect="00AC7117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6C55"/>
    <w:rsid w:val="00010EFC"/>
    <w:rsid w:val="00022300"/>
    <w:rsid w:val="000271F7"/>
    <w:rsid w:val="000B51EE"/>
    <w:rsid w:val="000B5F94"/>
    <w:rsid w:val="000F0506"/>
    <w:rsid w:val="000F1F4B"/>
    <w:rsid w:val="00104A99"/>
    <w:rsid w:val="00122790"/>
    <w:rsid w:val="00123114"/>
    <w:rsid w:val="00157589"/>
    <w:rsid w:val="001669C8"/>
    <w:rsid w:val="00180A8E"/>
    <w:rsid w:val="001816D1"/>
    <w:rsid w:val="00184F50"/>
    <w:rsid w:val="00186EE5"/>
    <w:rsid w:val="001907CE"/>
    <w:rsid w:val="001A4346"/>
    <w:rsid w:val="001E01D1"/>
    <w:rsid w:val="002040BC"/>
    <w:rsid w:val="00216F67"/>
    <w:rsid w:val="00236C55"/>
    <w:rsid w:val="00240EC5"/>
    <w:rsid w:val="00254F6A"/>
    <w:rsid w:val="00256E51"/>
    <w:rsid w:val="00284A2C"/>
    <w:rsid w:val="002858A6"/>
    <w:rsid w:val="0029270B"/>
    <w:rsid w:val="002A5531"/>
    <w:rsid w:val="002C1571"/>
    <w:rsid w:val="002D710C"/>
    <w:rsid w:val="00305822"/>
    <w:rsid w:val="00340130"/>
    <w:rsid w:val="00383D5A"/>
    <w:rsid w:val="003876DB"/>
    <w:rsid w:val="00393FA0"/>
    <w:rsid w:val="003A3EC2"/>
    <w:rsid w:val="003B51AD"/>
    <w:rsid w:val="003C2537"/>
    <w:rsid w:val="003D4B6E"/>
    <w:rsid w:val="003D6BB5"/>
    <w:rsid w:val="003D7A8A"/>
    <w:rsid w:val="003D7E4B"/>
    <w:rsid w:val="003E4444"/>
    <w:rsid w:val="003E5C83"/>
    <w:rsid w:val="00414F37"/>
    <w:rsid w:val="00424C66"/>
    <w:rsid w:val="00427514"/>
    <w:rsid w:val="004B5E21"/>
    <w:rsid w:val="004E5F5A"/>
    <w:rsid w:val="004F46C3"/>
    <w:rsid w:val="0051610A"/>
    <w:rsid w:val="0052140E"/>
    <w:rsid w:val="00526F11"/>
    <w:rsid w:val="005316F2"/>
    <w:rsid w:val="0053519F"/>
    <w:rsid w:val="0053619E"/>
    <w:rsid w:val="00540F1F"/>
    <w:rsid w:val="00564DE2"/>
    <w:rsid w:val="005C371E"/>
    <w:rsid w:val="005C70A3"/>
    <w:rsid w:val="00603AF1"/>
    <w:rsid w:val="00625E2A"/>
    <w:rsid w:val="00626762"/>
    <w:rsid w:val="00631E9E"/>
    <w:rsid w:val="00634304"/>
    <w:rsid w:val="00662876"/>
    <w:rsid w:val="00674476"/>
    <w:rsid w:val="006A562A"/>
    <w:rsid w:val="006C2CDD"/>
    <w:rsid w:val="006C49BD"/>
    <w:rsid w:val="006C50C8"/>
    <w:rsid w:val="006E27A2"/>
    <w:rsid w:val="006F39BE"/>
    <w:rsid w:val="00712F7A"/>
    <w:rsid w:val="00724CEA"/>
    <w:rsid w:val="00740D59"/>
    <w:rsid w:val="00744185"/>
    <w:rsid w:val="007752F4"/>
    <w:rsid w:val="007901A3"/>
    <w:rsid w:val="007A2732"/>
    <w:rsid w:val="007C08AE"/>
    <w:rsid w:val="007C4168"/>
    <w:rsid w:val="007C527F"/>
    <w:rsid w:val="00813686"/>
    <w:rsid w:val="008353D7"/>
    <w:rsid w:val="00840C52"/>
    <w:rsid w:val="00854D68"/>
    <w:rsid w:val="0086714D"/>
    <w:rsid w:val="008A0097"/>
    <w:rsid w:val="008A05FF"/>
    <w:rsid w:val="008B15DD"/>
    <w:rsid w:val="008B3D64"/>
    <w:rsid w:val="008C1DA4"/>
    <w:rsid w:val="008D0387"/>
    <w:rsid w:val="0091726C"/>
    <w:rsid w:val="009265FB"/>
    <w:rsid w:val="009559D0"/>
    <w:rsid w:val="00996025"/>
    <w:rsid w:val="009B3F4A"/>
    <w:rsid w:val="009B7D2A"/>
    <w:rsid w:val="009C4557"/>
    <w:rsid w:val="00A04A81"/>
    <w:rsid w:val="00A13233"/>
    <w:rsid w:val="00A43225"/>
    <w:rsid w:val="00A44DFF"/>
    <w:rsid w:val="00A47BFE"/>
    <w:rsid w:val="00A656C6"/>
    <w:rsid w:val="00A770BA"/>
    <w:rsid w:val="00A8242F"/>
    <w:rsid w:val="00A90761"/>
    <w:rsid w:val="00AC689F"/>
    <w:rsid w:val="00AC7117"/>
    <w:rsid w:val="00AD5F76"/>
    <w:rsid w:val="00B30819"/>
    <w:rsid w:val="00B40C2E"/>
    <w:rsid w:val="00B86A6C"/>
    <w:rsid w:val="00BB227F"/>
    <w:rsid w:val="00C24E6B"/>
    <w:rsid w:val="00C45184"/>
    <w:rsid w:val="00C47DEF"/>
    <w:rsid w:val="00C61E52"/>
    <w:rsid w:val="00C62656"/>
    <w:rsid w:val="00C720A6"/>
    <w:rsid w:val="00C87800"/>
    <w:rsid w:val="00C92F24"/>
    <w:rsid w:val="00C95644"/>
    <w:rsid w:val="00CB19B0"/>
    <w:rsid w:val="00CB2ACB"/>
    <w:rsid w:val="00CC44C6"/>
    <w:rsid w:val="00CD0512"/>
    <w:rsid w:val="00CD543D"/>
    <w:rsid w:val="00CE1E54"/>
    <w:rsid w:val="00CF6B40"/>
    <w:rsid w:val="00D149E9"/>
    <w:rsid w:val="00D35B9C"/>
    <w:rsid w:val="00D61CFC"/>
    <w:rsid w:val="00D7306C"/>
    <w:rsid w:val="00D767FC"/>
    <w:rsid w:val="00D81917"/>
    <w:rsid w:val="00D95597"/>
    <w:rsid w:val="00DD2676"/>
    <w:rsid w:val="00DD5828"/>
    <w:rsid w:val="00DE2924"/>
    <w:rsid w:val="00DE3851"/>
    <w:rsid w:val="00E108D6"/>
    <w:rsid w:val="00E62FD8"/>
    <w:rsid w:val="00E857FE"/>
    <w:rsid w:val="00E86F37"/>
    <w:rsid w:val="00EB5E0E"/>
    <w:rsid w:val="00EC0CF8"/>
    <w:rsid w:val="00EC2F25"/>
    <w:rsid w:val="00ED1F7A"/>
    <w:rsid w:val="00F21F95"/>
    <w:rsid w:val="00F43FE0"/>
    <w:rsid w:val="00F4425F"/>
    <w:rsid w:val="00F55537"/>
    <w:rsid w:val="00F55FD4"/>
    <w:rsid w:val="00F73956"/>
    <w:rsid w:val="00F74E10"/>
    <w:rsid w:val="00FA5EF5"/>
    <w:rsid w:val="00FB05D3"/>
    <w:rsid w:val="00FD6F7C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55"/>
    <w:pPr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236C55"/>
    <w:pPr>
      <w:overflowPunct w:val="0"/>
      <w:autoSpaceDE w:val="0"/>
      <w:adjustRightInd w:val="0"/>
      <w:spacing w:after="120"/>
      <w:ind w:right="-30"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236C55"/>
    <w:pPr>
      <w:widowControl w:val="0"/>
      <w:autoSpaceDE w:val="0"/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236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36C55"/>
    <w:pPr>
      <w:autoSpaceDN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236C55"/>
  </w:style>
  <w:style w:type="paragraph" w:styleId="a7">
    <w:name w:val="No Spacing"/>
    <w:link w:val="a6"/>
    <w:uiPriority w:val="1"/>
    <w:qFormat/>
    <w:rsid w:val="00236C55"/>
    <w:pPr>
      <w:spacing w:after="0" w:afterAutospacing="0"/>
    </w:pPr>
  </w:style>
  <w:style w:type="character" w:styleId="a8">
    <w:name w:val="Hyperlink"/>
    <w:basedOn w:val="a0"/>
    <w:uiPriority w:val="99"/>
    <w:semiHidden/>
    <w:unhideWhenUsed/>
    <w:rsid w:val="00C47D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7DEF"/>
    <w:rPr>
      <w:color w:val="800080"/>
      <w:u w:val="single"/>
    </w:rPr>
  </w:style>
  <w:style w:type="paragraph" w:customStyle="1" w:styleId="xl63">
    <w:name w:val="xl63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C47DEF"/>
    <w:pPr>
      <w:pBdr>
        <w:top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47DEF"/>
    <w:pPr>
      <w:pBdr>
        <w:top w:val="single" w:sz="4" w:space="0" w:color="000000"/>
      </w:pBdr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C47DEF"/>
    <w:pPr>
      <w:autoSpaceDN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2">
    <w:name w:val="xl72"/>
    <w:basedOn w:val="a"/>
    <w:rsid w:val="00C47DEF"/>
    <w:pP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C47DEF"/>
    <w:pPr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49EC2-580D-469E-B2B1-525EAFE6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7386</Words>
  <Characters>42106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11</cp:revision>
  <cp:lastPrinted>2024-03-20T05:23:00Z</cp:lastPrinted>
  <dcterms:created xsi:type="dcterms:W3CDTF">2024-02-29T12:31:00Z</dcterms:created>
  <dcterms:modified xsi:type="dcterms:W3CDTF">2024-03-20T05:27:00Z</dcterms:modified>
</cp:coreProperties>
</file>